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4B3" w:rsidRDefault="006C006C">
      <w:pPr>
        <w:rPr>
          <w:rFonts w:ascii="微软雅黑" w:eastAsia="微软雅黑" w:hAnsi="微软雅黑" w:hint="eastAsia"/>
          <w:b/>
          <w:bCs/>
          <w:color w:val="A2A2A2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A2A2A2"/>
          <w:sz w:val="30"/>
          <w:szCs w:val="30"/>
          <w:shd w:val="clear" w:color="auto" w:fill="FFFFFF"/>
        </w:rPr>
        <w:t>恒丰银行党委书记、董事长辛树人一行到京鲁船业走访调研</w:t>
      </w:r>
    </w:p>
    <w:p w:rsidR="006C006C" w:rsidRDefault="006C006C">
      <w:pPr>
        <w:rPr>
          <w:rFonts w:hint="eastAsia"/>
        </w:rPr>
      </w:pPr>
    </w:p>
    <w:p w:rsidR="006C006C" w:rsidRDefault="006C006C"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      2024年10月28日，恒丰银行党委书记、董事长辛树人等一行深入京鲁船业走访调研。蓬莱区人大常委会党组书记、主任孙文，区委常委、宣传部长，副区长冷启臣，区财政局局长司君强等陪同调研活动。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       辛树人董事长等一行实地考察了京鲁船业的生产现场，了解生产经营情况并对京鲁船业的发展表示高度认可。恒丰银行作为山东省唯一一家全国性股份制商业银行，将深入贯彻落实党中央、省金融政策部署，加大对本土实体企业的支持力度，完善企业融资协调工作机制，助力企业实现多元化、可持续、高质量发展。辛树人指出，京鲁船业是我省船舶行业高质量发展的典型，希望银企双方延续并进一步加强良好的合作关系，助力京鲁船业转型升级，实现更高层次的发展。同时，恒丰银行也要抓住机遇拓展银行港航贸业务，以京鲁船业为依托，拓展船舶修造上下游，推行全产业链金融服务业务，推动发展新质生产力，实现银行与企业共赢发展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        截止目前，京鲁船业手持订单60余艘，船型包括大型集装箱船、油轮/化学品船、散货船、高端远洋渔船等，生产计划已排至2029年。此次走访调研，将推动企业与金融机构更深层次、更宽领域的合作，携手共创互惠共赢的新局面，为实现现代化产业体系，加快建设海洋强国作出京鲁贡献。</w:t>
      </w:r>
    </w:p>
    <w:sectPr w:rsidR="006C006C" w:rsidSect="00257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737" w:rsidRDefault="00205737" w:rsidP="006C006C">
      <w:r>
        <w:separator/>
      </w:r>
    </w:p>
  </w:endnote>
  <w:endnote w:type="continuationSeparator" w:id="0">
    <w:p w:rsidR="00205737" w:rsidRDefault="00205737" w:rsidP="006C00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737" w:rsidRDefault="00205737" w:rsidP="006C006C">
      <w:r>
        <w:separator/>
      </w:r>
    </w:p>
  </w:footnote>
  <w:footnote w:type="continuationSeparator" w:id="0">
    <w:p w:rsidR="00205737" w:rsidRDefault="00205737" w:rsidP="006C00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06C"/>
    <w:rsid w:val="00205737"/>
    <w:rsid w:val="002574B3"/>
    <w:rsid w:val="006C0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4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0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0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>微软中国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王莹</dc:creator>
  <cp:keywords/>
  <dc:description/>
  <cp:lastModifiedBy>王莹</cp:lastModifiedBy>
  <cp:revision>3</cp:revision>
  <dcterms:created xsi:type="dcterms:W3CDTF">2024-11-08T00:30:00Z</dcterms:created>
  <dcterms:modified xsi:type="dcterms:W3CDTF">2024-11-08T00:30:00Z</dcterms:modified>
</cp:coreProperties>
</file>